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568C" w14:textId="6740FA41" w:rsidR="00D33DA2" w:rsidRPr="008A6C40" w:rsidRDefault="00D33DA2" w:rsidP="008A6C40">
      <w:pPr>
        <w:bidi/>
        <w:jc w:val="both"/>
        <w:rPr>
          <w:rFonts w:ascii="Dubai Light" w:hAnsi="Dubai Light" w:cs="Dubai Light"/>
          <w:b/>
          <w:bCs/>
          <w:sz w:val="28"/>
          <w:szCs w:val="28"/>
        </w:rPr>
      </w:pPr>
      <w:r w:rsidRPr="008A6C40">
        <w:rPr>
          <w:rFonts w:ascii="Dubai Light" w:hAnsi="Dubai Light" w:cs="Dubai Light"/>
          <w:b/>
          <w:bCs/>
          <w:sz w:val="28"/>
          <w:szCs w:val="28"/>
          <w:rtl/>
        </w:rPr>
        <w:t>چک‌لیست حرفه‌ای پیشگیری از ابطال رأی داور</w:t>
      </w:r>
    </w:p>
    <w:p w14:paraId="0A18FD92" w14:textId="77777777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b/>
          <w:bCs/>
          <w:sz w:val="28"/>
          <w:szCs w:val="28"/>
          <w:rtl/>
        </w:rPr>
        <w:t>کاربرد</w:t>
      </w:r>
      <w:r w:rsidRPr="00D33DA2">
        <w:rPr>
          <w:rFonts w:ascii="Dubai Light" w:hAnsi="Dubai Light" w:cs="Dubai Light"/>
          <w:b/>
          <w:bCs/>
          <w:sz w:val="28"/>
          <w:szCs w:val="28"/>
        </w:rPr>
        <w:t>:</w:t>
      </w:r>
      <w:r w:rsidRPr="00D33DA2">
        <w:rPr>
          <w:rFonts w:ascii="Dubai Light" w:hAnsi="Dubai Light" w:cs="Dubai Light"/>
          <w:sz w:val="28"/>
          <w:szCs w:val="28"/>
        </w:rPr>
        <w:br/>
      </w:r>
      <w:r w:rsidRPr="00D33DA2">
        <w:rPr>
          <w:rFonts w:ascii="Dubai Light" w:hAnsi="Dubai Light" w:cs="Dubai Light"/>
          <w:sz w:val="28"/>
          <w:szCs w:val="28"/>
          <w:rtl/>
        </w:rPr>
        <w:t>استفاده توسط داور پیش از امضا و ابلاغ رأی، و نیز توسط وکلای طرفین برای ارزیابی ریسک ابطال رأی داوری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7BC4932A" w14:textId="77777777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b/>
          <w:bCs/>
          <w:sz w:val="28"/>
          <w:szCs w:val="28"/>
          <w:rtl/>
        </w:rPr>
        <w:t>متن چک‌لیست</w:t>
      </w:r>
      <w:r w:rsidRPr="00D33DA2">
        <w:rPr>
          <w:rFonts w:ascii="Dubai Light" w:hAnsi="Dubai Light" w:cs="Dubai Light"/>
          <w:b/>
          <w:bCs/>
          <w:sz w:val="28"/>
          <w:szCs w:val="28"/>
        </w:rPr>
        <w:t>:</w:t>
      </w:r>
    </w:p>
    <w:p w14:paraId="3F4EBD40" w14:textId="2756A312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۱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شرط یا موافقت‌نامه داوری معتبر، روشن و فاقد هرگونه ایراد اساسی (از جمله جعل، اکراه، فقدان اهلیت و…) است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4ABF17FE" w14:textId="2FFB2A8E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۲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داور فاقد ممنوعیت‌های قانونی برای تصدی داوری بوده و قبولی داوری به‌صورت مکتوب و قابل استناد اخذ شده است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200839A7" w14:textId="4BD95C45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۳</w:t>
      </w:r>
      <w:r w:rsidR="008A6C40">
        <w:rPr>
          <w:rFonts w:ascii="Dubai Light" w:hAnsi="Dubai Light" w:cs="Dubai Light" w:hint="cs"/>
          <w:sz w:val="28"/>
          <w:szCs w:val="28"/>
          <w:rtl/>
        </w:rPr>
        <w:t xml:space="preserve">. </w:t>
      </w:r>
      <w:r w:rsidRPr="00D33DA2">
        <w:rPr>
          <w:rFonts w:ascii="Dubai Light" w:hAnsi="Dubai Light" w:cs="Dubai Light"/>
          <w:sz w:val="28"/>
          <w:szCs w:val="28"/>
          <w:rtl/>
        </w:rPr>
        <w:t>موضوع اختلاف و حدود اختیارات داور دقیقاً مطابق مفاد شرط داوری و توافق طرفین مشخص شده و از عبارات مبهم و کلی پرهیز شده است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76986EFE" w14:textId="596DA12E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۴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در طول رسیدگی، به هر دو طرف فرصت کافی برای ارائه لوایح، مستندات و دفاع داده شده و اصل رعایت حق دفاع کاملاً رعایت شده است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50E6F05F" w14:textId="28D67AD7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۵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کلیه جلسات رسیدگی، دعوت‌نامه‌ها و مکاتبات داوری با روش‌های معتبر (مانند اظهارنامه، پست سفارشی، سامانه‌های الکترونیکی مورد توافق و…) ابلاغ و ثبت شده است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46A04E25" w14:textId="16F32A98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۶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رأی داوری مستدل و مستند به قوانین موجد حق، قرارداد و در صورت لزوم عرف تجاری یا حرفه‌ای بوده و استدلال‌ها به‌طور منظم و قابل‌فهم در متن رأی درج شده است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0EE2AEEC" w14:textId="1B90904A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۷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هیچ بخش از رأی نسبت به موضوعی صادر نشده است که اساساً در دایره موضوع داوری نبوده یا خارج از حدود اختیارات داور محسوب شود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295D402B" w14:textId="492491C0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lastRenderedPageBreak/>
        <w:t>۸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رأی داور با اسناد رسمی، سوابق ثبتی و قواعد آمره حقوقی و نظم عمومی در تعارض آشکار قرار ندارد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79738071" w14:textId="41CA5819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۹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صدور رأی در مهلت قانونی یا قراردادی انجام شده و در صورت نیاز به تمدید، رضایت کتبی طرفین برای تمدید مهلت اخذ و بایگانی شده است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5F13728C" w14:textId="258C69B9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۱۰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تسلیم و ابلاغ رأی به طرفین در مهلت مقرر و به شیوه‌ای انجام شده است که در صورت طرح دعوای ابطال، امکان اثبات آن به‌طور روشن وجود دارد (رسید پستی، گزارش ابلاغ، امضا و… محفوظ است)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081E5CAC" w14:textId="77E9127B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۱۱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متن رأی از نظر نگارشی شفاف، فاقد ابهام، متضمن تعیین روشن «محکوم‌له»، «محکوم‌علیه»، نوع تعهد، مبلغ، مهلت و نحوه اجرا است و قابلیت اجرایی عملی دارد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0FD5F6F9" w14:textId="4409474D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  <w:lang w:bidi="fa-IR"/>
        </w:rPr>
        <w:t>۱۲</w:t>
      </w:r>
      <w:r w:rsidR="008A6C40">
        <w:rPr>
          <w:rFonts w:ascii="Dubai Light" w:hAnsi="Dubai Light" w:cs="Dubai Light" w:hint="cs"/>
          <w:sz w:val="28"/>
          <w:szCs w:val="28"/>
          <w:rtl/>
        </w:rPr>
        <w:t>.</w:t>
      </w:r>
      <w:r w:rsidRPr="00D33DA2">
        <w:rPr>
          <w:rFonts w:ascii="Dubai Light" w:hAnsi="Dubai Light" w:cs="Dubai Light"/>
          <w:sz w:val="28"/>
          <w:szCs w:val="28"/>
        </w:rPr>
        <w:t xml:space="preserve"> </w:t>
      </w:r>
      <w:r w:rsidRPr="00D33DA2">
        <w:rPr>
          <w:rFonts w:ascii="Dubai Light" w:hAnsi="Dubai Light" w:cs="Dubai Light"/>
          <w:sz w:val="28"/>
          <w:szCs w:val="28"/>
          <w:rtl/>
        </w:rPr>
        <w:t>کلیه مستندات پرونده داوری (اظهارنظرها، قراردادها، اسناد رسمی، مکاتبات، رسیدهای ابلاغ و…) به‌صورت منظم بایگانی شده تا در صورت طرح دعوای ابطال، امکان دفاع مؤثر وجود داشته باشد</w:t>
      </w:r>
      <w:r w:rsidRPr="00D33DA2">
        <w:rPr>
          <w:rFonts w:ascii="Dubai Light" w:hAnsi="Dubai Light" w:cs="Dubai Light"/>
          <w:sz w:val="28"/>
          <w:szCs w:val="28"/>
        </w:rPr>
        <w:t>.</w:t>
      </w:r>
    </w:p>
    <w:p w14:paraId="1E7062AF" w14:textId="77777777" w:rsidR="00D33DA2" w:rsidRPr="00D33DA2" w:rsidRDefault="00D33DA2" w:rsidP="008A6C40">
      <w:pPr>
        <w:bidi/>
        <w:jc w:val="both"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</w:rPr>
        <w:t>در پایان چک‌لیست، می‌توان بخش زیر را اضافه کرد</w:t>
      </w:r>
      <w:r w:rsidRPr="00D33DA2">
        <w:rPr>
          <w:rFonts w:ascii="Dubai Light" w:hAnsi="Dubai Light" w:cs="Dubai Light"/>
          <w:sz w:val="28"/>
          <w:szCs w:val="28"/>
        </w:rPr>
        <w:t>:</w:t>
      </w:r>
    </w:p>
    <w:p w14:paraId="58869E34" w14:textId="0CD2C35A" w:rsidR="00D33DA2" w:rsidRPr="00D33DA2" w:rsidRDefault="00D33DA2" w:rsidP="008A6C40">
      <w:pPr>
        <w:bidi/>
        <w:rPr>
          <w:rFonts w:ascii="Dubai Light" w:hAnsi="Dubai Light" w:cs="Dubai Light"/>
          <w:sz w:val="28"/>
          <w:szCs w:val="28"/>
        </w:rPr>
      </w:pPr>
      <w:r w:rsidRPr="00D33DA2">
        <w:rPr>
          <w:rFonts w:ascii="Dubai Light" w:hAnsi="Dubai Light" w:cs="Dubai Light"/>
          <w:sz w:val="28"/>
          <w:szCs w:val="28"/>
          <w:rtl/>
        </w:rPr>
        <w:t>محل امضا و تأیید داور</w:t>
      </w:r>
      <w:r w:rsidRPr="00D33DA2">
        <w:rPr>
          <w:rFonts w:ascii="Dubai Light" w:hAnsi="Dubai Light" w:cs="Dubai Light"/>
          <w:sz w:val="28"/>
          <w:szCs w:val="28"/>
        </w:rPr>
        <w:t>:</w:t>
      </w:r>
      <w:r w:rsidRPr="00D33DA2">
        <w:rPr>
          <w:rFonts w:ascii="Dubai Light" w:hAnsi="Dubai Light" w:cs="Dubai Light"/>
          <w:sz w:val="28"/>
          <w:szCs w:val="28"/>
        </w:rPr>
        <w:br/>
      </w:r>
      <w:r w:rsidRPr="00D33DA2">
        <w:rPr>
          <w:rFonts w:ascii="Dubai Light" w:hAnsi="Dubai Light" w:cs="Dubai Light"/>
          <w:sz w:val="28"/>
          <w:szCs w:val="28"/>
          <w:rtl/>
        </w:rPr>
        <w:t>نام و نام خانوادگی داور</w:t>
      </w:r>
      <w:r>
        <w:rPr>
          <w:rFonts w:ascii="Dubai Light" w:hAnsi="Dubai Light" w:cs="Dubai Light" w:hint="cs"/>
          <w:sz w:val="28"/>
          <w:szCs w:val="28"/>
          <w:rtl/>
        </w:rPr>
        <w:t xml:space="preserve">: </w:t>
      </w:r>
      <w:r w:rsidRPr="00D33DA2">
        <w:rPr>
          <w:rFonts w:ascii="Dubai Light" w:hAnsi="Dubai Light" w:cs="Dubai Light"/>
          <w:sz w:val="28"/>
          <w:szCs w:val="28"/>
        </w:rPr>
        <w:t xml:space="preserve"> ....................................................</w:t>
      </w:r>
      <w:r w:rsidRPr="00D33DA2">
        <w:rPr>
          <w:rFonts w:ascii="Dubai Light" w:hAnsi="Dubai Light" w:cs="Dubai Light"/>
          <w:sz w:val="28"/>
          <w:szCs w:val="28"/>
        </w:rPr>
        <w:br/>
      </w:r>
      <w:r w:rsidRPr="00D33DA2">
        <w:rPr>
          <w:rFonts w:ascii="Dubai Light" w:hAnsi="Dubai Light" w:cs="Dubai Light"/>
          <w:sz w:val="28"/>
          <w:szCs w:val="28"/>
          <w:rtl/>
        </w:rPr>
        <w:t>تاریخ تکمیل چک‌لیست</w:t>
      </w:r>
      <w:r>
        <w:rPr>
          <w:rFonts w:ascii="Dubai Light" w:hAnsi="Dubai Light" w:cs="Dubai Light" w:hint="cs"/>
          <w:sz w:val="28"/>
          <w:szCs w:val="28"/>
          <w:rtl/>
        </w:rPr>
        <w:t xml:space="preserve">: </w:t>
      </w:r>
      <w:r w:rsidRPr="00D33DA2">
        <w:rPr>
          <w:rFonts w:ascii="Dubai Light" w:hAnsi="Dubai Light" w:cs="Dubai Light"/>
          <w:sz w:val="28"/>
          <w:szCs w:val="28"/>
        </w:rPr>
        <w:t xml:space="preserve"> ....................................................</w:t>
      </w:r>
      <w:r w:rsidRPr="00D33DA2">
        <w:rPr>
          <w:rFonts w:ascii="Dubai Light" w:hAnsi="Dubai Light" w:cs="Dubai Light"/>
          <w:sz w:val="28"/>
          <w:szCs w:val="28"/>
        </w:rPr>
        <w:br/>
      </w:r>
      <w:r w:rsidRPr="00D33DA2">
        <w:rPr>
          <w:rFonts w:ascii="Dubai Light" w:hAnsi="Dubai Light" w:cs="Dubai Light"/>
          <w:sz w:val="28"/>
          <w:szCs w:val="28"/>
          <w:rtl/>
        </w:rPr>
        <w:t>امضا</w:t>
      </w:r>
      <w:r>
        <w:rPr>
          <w:rFonts w:ascii="Dubai Light" w:hAnsi="Dubai Light" w:cs="Dubai Light" w:hint="cs"/>
          <w:sz w:val="28"/>
          <w:szCs w:val="28"/>
          <w:rtl/>
        </w:rPr>
        <w:t xml:space="preserve">: </w:t>
      </w:r>
      <w:r w:rsidRPr="00D33DA2">
        <w:rPr>
          <w:rFonts w:ascii="Dubai Light" w:hAnsi="Dubai Light" w:cs="Dubai Light"/>
          <w:sz w:val="28"/>
          <w:szCs w:val="28"/>
        </w:rPr>
        <w:t xml:space="preserve"> ....................................................</w:t>
      </w:r>
    </w:p>
    <w:sectPr w:rsidR="00D33DA2" w:rsidRPr="00D33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303"/>
    <w:multiLevelType w:val="multilevel"/>
    <w:tmpl w:val="8A88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A064F"/>
    <w:multiLevelType w:val="multilevel"/>
    <w:tmpl w:val="47BA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20A1"/>
    <w:multiLevelType w:val="multilevel"/>
    <w:tmpl w:val="D530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064F5"/>
    <w:multiLevelType w:val="multilevel"/>
    <w:tmpl w:val="9E1E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F63EC"/>
    <w:multiLevelType w:val="multilevel"/>
    <w:tmpl w:val="3E32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B2C01"/>
    <w:multiLevelType w:val="multilevel"/>
    <w:tmpl w:val="E166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B2FA0"/>
    <w:multiLevelType w:val="multilevel"/>
    <w:tmpl w:val="B042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E408D"/>
    <w:multiLevelType w:val="multilevel"/>
    <w:tmpl w:val="4A1E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13AC7"/>
    <w:multiLevelType w:val="multilevel"/>
    <w:tmpl w:val="648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46DAF"/>
    <w:multiLevelType w:val="multilevel"/>
    <w:tmpl w:val="5AD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9208B"/>
    <w:multiLevelType w:val="multilevel"/>
    <w:tmpl w:val="5636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26094"/>
    <w:multiLevelType w:val="multilevel"/>
    <w:tmpl w:val="AE64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365AA"/>
    <w:multiLevelType w:val="multilevel"/>
    <w:tmpl w:val="13A4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41056">
    <w:abstractNumId w:val="3"/>
  </w:num>
  <w:num w:numId="2" w16cid:durableId="61612018">
    <w:abstractNumId w:val="4"/>
  </w:num>
  <w:num w:numId="3" w16cid:durableId="110825396">
    <w:abstractNumId w:val="2"/>
  </w:num>
  <w:num w:numId="4" w16cid:durableId="1240479759">
    <w:abstractNumId w:val="1"/>
  </w:num>
  <w:num w:numId="5" w16cid:durableId="1590505925">
    <w:abstractNumId w:val="8"/>
  </w:num>
  <w:num w:numId="6" w16cid:durableId="1654292049">
    <w:abstractNumId w:val="0"/>
  </w:num>
  <w:num w:numId="7" w16cid:durableId="471142780">
    <w:abstractNumId w:val="7"/>
  </w:num>
  <w:num w:numId="8" w16cid:durableId="1461650111">
    <w:abstractNumId w:val="10"/>
  </w:num>
  <w:num w:numId="9" w16cid:durableId="190383927">
    <w:abstractNumId w:val="12"/>
  </w:num>
  <w:num w:numId="10" w16cid:durableId="90126457">
    <w:abstractNumId w:val="11"/>
  </w:num>
  <w:num w:numId="11" w16cid:durableId="1767532112">
    <w:abstractNumId w:val="6"/>
  </w:num>
  <w:num w:numId="12" w16cid:durableId="678047835">
    <w:abstractNumId w:val="9"/>
  </w:num>
  <w:num w:numId="13" w16cid:durableId="1309362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A2"/>
    <w:rsid w:val="001464C4"/>
    <w:rsid w:val="00584D9B"/>
    <w:rsid w:val="008A6C40"/>
    <w:rsid w:val="00966B1B"/>
    <w:rsid w:val="00CE39EC"/>
    <w:rsid w:val="00D3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F35A"/>
  <w15:chartTrackingRefBased/>
  <w15:docId w15:val="{DD311DC2-4ECE-4486-8C7F-5D5DA474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D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D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D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D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Dr.Davari</dc:creator>
  <cp:keywords/>
  <dc:description/>
  <cp:lastModifiedBy>User</cp:lastModifiedBy>
  <cp:revision>4</cp:revision>
  <dcterms:created xsi:type="dcterms:W3CDTF">2025-12-06T05:07:00Z</dcterms:created>
  <dcterms:modified xsi:type="dcterms:W3CDTF">2025-12-06T08:12:00Z</dcterms:modified>
</cp:coreProperties>
</file>